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D11AD" w14:textId="77777777" w:rsidR="004F7F1A" w:rsidRDefault="007F3864">
      <w:pPr>
        <w:rPr>
          <w:b/>
        </w:rPr>
      </w:pPr>
      <w:r>
        <w:rPr>
          <w:b/>
        </w:rPr>
        <w:t>Indkomne forslag til GF - NFKK - 2022</w:t>
      </w:r>
    </w:p>
    <w:p w14:paraId="662C0272" w14:textId="77777777" w:rsidR="004F7F1A" w:rsidRDefault="004F7F1A">
      <w:pPr>
        <w:rPr>
          <w:b/>
        </w:rPr>
      </w:pPr>
    </w:p>
    <w:p w14:paraId="4166BF22" w14:textId="77777777" w:rsidR="004F7F1A" w:rsidRDefault="004F7F1A">
      <w:pPr>
        <w:rPr>
          <w:b/>
        </w:rPr>
      </w:pPr>
    </w:p>
    <w:tbl>
      <w:tblPr>
        <w:tblStyle w:val="a"/>
        <w:tblW w:w="92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1890"/>
        <w:gridCol w:w="1650"/>
        <w:gridCol w:w="1845"/>
        <w:gridCol w:w="1845"/>
      </w:tblGrid>
      <w:tr w:rsidR="004F7F1A" w14:paraId="16CE8CB3" w14:textId="77777777">
        <w:tc>
          <w:tcPr>
            <w:tcW w:w="1980" w:type="dxa"/>
            <w:shd w:val="clear" w:color="auto" w:fill="auto"/>
            <w:tcMar>
              <w:top w:w="100" w:type="dxa"/>
              <w:left w:w="100" w:type="dxa"/>
              <w:bottom w:w="100" w:type="dxa"/>
              <w:right w:w="100" w:type="dxa"/>
            </w:tcMar>
          </w:tcPr>
          <w:p w14:paraId="1DBF4E86" w14:textId="77777777" w:rsidR="004F7F1A" w:rsidRDefault="007F3864">
            <w:pPr>
              <w:widowControl w:val="0"/>
              <w:pBdr>
                <w:top w:val="nil"/>
                <w:left w:val="nil"/>
                <w:bottom w:val="nil"/>
                <w:right w:val="nil"/>
                <w:between w:val="nil"/>
              </w:pBdr>
              <w:spacing w:line="240" w:lineRule="auto"/>
              <w:rPr>
                <w:b/>
              </w:rPr>
            </w:pPr>
            <w:r>
              <w:rPr>
                <w:b/>
              </w:rPr>
              <w:t>Forslag</w:t>
            </w:r>
          </w:p>
        </w:tc>
        <w:tc>
          <w:tcPr>
            <w:tcW w:w="1890" w:type="dxa"/>
            <w:shd w:val="clear" w:color="auto" w:fill="auto"/>
            <w:tcMar>
              <w:top w:w="100" w:type="dxa"/>
              <w:left w:w="100" w:type="dxa"/>
              <w:bottom w:w="100" w:type="dxa"/>
              <w:right w:w="100" w:type="dxa"/>
            </w:tcMar>
          </w:tcPr>
          <w:p w14:paraId="4F3435FB" w14:textId="77777777" w:rsidR="004F7F1A" w:rsidRDefault="007F3864">
            <w:pPr>
              <w:widowControl w:val="0"/>
              <w:pBdr>
                <w:top w:val="nil"/>
                <w:left w:val="nil"/>
                <w:bottom w:val="nil"/>
                <w:right w:val="nil"/>
                <w:between w:val="nil"/>
              </w:pBdr>
              <w:spacing w:line="240" w:lineRule="auto"/>
              <w:rPr>
                <w:b/>
              </w:rPr>
            </w:pPr>
            <w:r>
              <w:rPr>
                <w:b/>
              </w:rPr>
              <w:t>Nuværende tekst</w:t>
            </w:r>
          </w:p>
        </w:tc>
        <w:tc>
          <w:tcPr>
            <w:tcW w:w="1650" w:type="dxa"/>
            <w:shd w:val="clear" w:color="auto" w:fill="auto"/>
            <w:tcMar>
              <w:top w:w="100" w:type="dxa"/>
              <w:left w:w="100" w:type="dxa"/>
              <w:bottom w:w="100" w:type="dxa"/>
              <w:right w:w="100" w:type="dxa"/>
            </w:tcMar>
          </w:tcPr>
          <w:p w14:paraId="2107CD14" w14:textId="77777777" w:rsidR="004F7F1A" w:rsidRDefault="007F3864">
            <w:pPr>
              <w:widowControl w:val="0"/>
              <w:pBdr>
                <w:top w:val="nil"/>
                <w:left w:val="nil"/>
                <w:bottom w:val="nil"/>
                <w:right w:val="nil"/>
                <w:between w:val="nil"/>
              </w:pBdr>
              <w:spacing w:line="240" w:lineRule="auto"/>
              <w:rPr>
                <w:b/>
              </w:rPr>
            </w:pPr>
            <w:r>
              <w:rPr>
                <w:b/>
              </w:rPr>
              <w:t>Begrundelse</w:t>
            </w:r>
          </w:p>
        </w:tc>
        <w:tc>
          <w:tcPr>
            <w:tcW w:w="1845" w:type="dxa"/>
            <w:shd w:val="clear" w:color="auto" w:fill="auto"/>
            <w:tcMar>
              <w:top w:w="100" w:type="dxa"/>
              <w:left w:w="100" w:type="dxa"/>
              <w:bottom w:w="100" w:type="dxa"/>
              <w:right w:w="100" w:type="dxa"/>
            </w:tcMar>
          </w:tcPr>
          <w:p w14:paraId="43534B83" w14:textId="77777777" w:rsidR="004F7F1A" w:rsidRDefault="007F3864">
            <w:pPr>
              <w:widowControl w:val="0"/>
              <w:pBdr>
                <w:top w:val="nil"/>
                <w:left w:val="nil"/>
                <w:bottom w:val="nil"/>
                <w:right w:val="nil"/>
                <w:between w:val="nil"/>
              </w:pBdr>
              <w:spacing w:line="240" w:lineRule="auto"/>
              <w:rPr>
                <w:b/>
              </w:rPr>
            </w:pPr>
            <w:r>
              <w:rPr>
                <w:b/>
              </w:rPr>
              <w:t>Indsendt af:</w:t>
            </w:r>
          </w:p>
        </w:tc>
        <w:tc>
          <w:tcPr>
            <w:tcW w:w="1845" w:type="dxa"/>
            <w:shd w:val="clear" w:color="auto" w:fill="auto"/>
            <w:tcMar>
              <w:top w:w="100" w:type="dxa"/>
              <w:left w:w="100" w:type="dxa"/>
              <w:bottom w:w="100" w:type="dxa"/>
              <w:right w:w="100" w:type="dxa"/>
            </w:tcMar>
          </w:tcPr>
          <w:p w14:paraId="6D84B2DC" w14:textId="77777777" w:rsidR="004F7F1A" w:rsidRDefault="007F3864">
            <w:pPr>
              <w:widowControl w:val="0"/>
              <w:pBdr>
                <w:top w:val="nil"/>
                <w:left w:val="nil"/>
                <w:bottom w:val="nil"/>
                <w:right w:val="nil"/>
                <w:between w:val="nil"/>
              </w:pBdr>
              <w:spacing w:line="240" w:lineRule="auto"/>
              <w:rPr>
                <w:b/>
              </w:rPr>
            </w:pPr>
            <w:r>
              <w:rPr>
                <w:b/>
              </w:rPr>
              <w:t>Bestyrelsens kommentar:</w:t>
            </w:r>
          </w:p>
        </w:tc>
      </w:tr>
      <w:tr w:rsidR="004F7F1A" w14:paraId="6F30AD4A" w14:textId="77777777">
        <w:tc>
          <w:tcPr>
            <w:tcW w:w="1980" w:type="dxa"/>
            <w:shd w:val="clear" w:color="auto" w:fill="auto"/>
            <w:tcMar>
              <w:top w:w="100" w:type="dxa"/>
              <w:left w:w="100" w:type="dxa"/>
              <w:bottom w:w="100" w:type="dxa"/>
              <w:right w:w="100" w:type="dxa"/>
            </w:tcMar>
          </w:tcPr>
          <w:p w14:paraId="0CF85C5D" w14:textId="77777777" w:rsidR="004F7F1A" w:rsidRDefault="007F3864">
            <w:pPr>
              <w:widowControl w:val="0"/>
              <w:pBdr>
                <w:top w:val="nil"/>
                <w:left w:val="nil"/>
                <w:bottom w:val="nil"/>
                <w:right w:val="nil"/>
                <w:between w:val="nil"/>
              </w:pBdr>
              <w:spacing w:line="240" w:lineRule="auto"/>
              <w:rPr>
                <w:sz w:val="20"/>
                <w:szCs w:val="20"/>
              </w:rPr>
            </w:pPr>
            <w:r>
              <w:rPr>
                <w:sz w:val="20"/>
                <w:szCs w:val="20"/>
              </w:rPr>
              <w:t>Der tilføjes en paragraf under punkt 6. Bådpladser:</w:t>
            </w:r>
          </w:p>
          <w:p w14:paraId="2EFC0B24" w14:textId="77777777" w:rsidR="004F7F1A" w:rsidRDefault="004F7F1A">
            <w:pPr>
              <w:widowControl w:val="0"/>
              <w:pBdr>
                <w:top w:val="nil"/>
                <w:left w:val="nil"/>
                <w:bottom w:val="nil"/>
                <w:right w:val="nil"/>
                <w:between w:val="nil"/>
              </w:pBdr>
              <w:spacing w:line="240" w:lineRule="auto"/>
              <w:rPr>
                <w:sz w:val="20"/>
                <w:szCs w:val="20"/>
              </w:rPr>
            </w:pPr>
          </w:p>
          <w:p w14:paraId="16443621" w14:textId="77777777" w:rsidR="004F7F1A" w:rsidRDefault="007F3864">
            <w:pPr>
              <w:widowControl w:val="0"/>
              <w:pBdr>
                <w:top w:val="nil"/>
                <w:left w:val="nil"/>
                <w:bottom w:val="nil"/>
                <w:right w:val="nil"/>
                <w:between w:val="nil"/>
              </w:pBdr>
              <w:spacing w:line="240" w:lineRule="auto"/>
              <w:rPr>
                <w:sz w:val="20"/>
                <w:szCs w:val="20"/>
              </w:rPr>
            </w:pPr>
            <w:r>
              <w:rPr>
                <w:sz w:val="20"/>
                <w:szCs w:val="20"/>
              </w:rPr>
              <w:t>6.2.6 "</w:t>
            </w:r>
            <w:r>
              <w:rPr>
                <w:rFonts w:ascii="Roboto" w:eastAsia="Roboto" w:hAnsi="Roboto" w:cs="Roboto"/>
                <w:sz w:val="20"/>
                <w:szCs w:val="20"/>
              </w:rPr>
              <w:t>Bådpladser kan kun i særlige tilfælde overdrages med bestyrelsens accept"</w:t>
            </w:r>
          </w:p>
        </w:tc>
        <w:tc>
          <w:tcPr>
            <w:tcW w:w="1890" w:type="dxa"/>
            <w:shd w:val="clear" w:color="auto" w:fill="auto"/>
            <w:tcMar>
              <w:top w:w="100" w:type="dxa"/>
              <w:left w:w="100" w:type="dxa"/>
              <w:bottom w:w="100" w:type="dxa"/>
              <w:right w:w="100" w:type="dxa"/>
            </w:tcMar>
          </w:tcPr>
          <w:p w14:paraId="51DD3F7E" w14:textId="77777777" w:rsidR="004F7F1A" w:rsidRDefault="007F3864">
            <w:pPr>
              <w:widowControl w:val="0"/>
              <w:pBdr>
                <w:top w:val="nil"/>
                <w:left w:val="nil"/>
                <w:bottom w:val="nil"/>
                <w:right w:val="nil"/>
                <w:between w:val="nil"/>
              </w:pBdr>
              <w:spacing w:line="240" w:lineRule="auto"/>
              <w:rPr>
                <w:sz w:val="20"/>
                <w:szCs w:val="20"/>
              </w:rPr>
            </w:pPr>
            <w:r>
              <w:rPr>
                <w:sz w:val="20"/>
                <w:szCs w:val="20"/>
              </w:rPr>
              <w:t>Paragraffen eksisterer ikke p.t</w:t>
            </w:r>
          </w:p>
        </w:tc>
        <w:tc>
          <w:tcPr>
            <w:tcW w:w="1650" w:type="dxa"/>
            <w:shd w:val="clear" w:color="auto" w:fill="auto"/>
            <w:tcMar>
              <w:top w:w="100" w:type="dxa"/>
              <w:left w:w="100" w:type="dxa"/>
              <w:bottom w:w="100" w:type="dxa"/>
              <w:right w:w="100" w:type="dxa"/>
            </w:tcMar>
          </w:tcPr>
          <w:p w14:paraId="2FD9A4C2" w14:textId="77777777" w:rsidR="004F7F1A" w:rsidRDefault="007F3864">
            <w:pPr>
              <w:widowControl w:val="0"/>
              <w:pBdr>
                <w:top w:val="nil"/>
                <w:left w:val="nil"/>
                <w:bottom w:val="nil"/>
                <w:right w:val="nil"/>
                <w:between w:val="nil"/>
              </w:pBdr>
              <w:spacing w:line="240" w:lineRule="auto"/>
              <w:rPr>
                <w:sz w:val="20"/>
                <w:szCs w:val="20"/>
              </w:rPr>
            </w:pPr>
            <w:r>
              <w:rPr>
                <w:sz w:val="20"/>
                <w:szCs w:val="20"/>
              </w:rPr>
              <w:t>Der er tilsvarende paragraf under kano-pladser og det giver mening af bestyrelsen også ved kajakpladser har samme beføjelser.</w:t>
            </w:r>
          </w:p>
        </w:tc>
        <w:tc>
          <w:tcPr>
            <w:tcW w:w="1845" w:type="dxa"/>
            <w:shd w:val="clear" w:color="auto" w:fill="auto"/>
            <w:tcMar>
              <w:top w:w="100" w:type="dxa"/>
              <w:left w:w="100" w:type="dxa"/>
              <w:bottom w:w="100" w:type="dxa"/>
              <w:right w:w="100" w:type="dxa"/>
            </w:tcMar>
          </w:tcPr>
          <w:p w14:paraId="4B92741A" w14:textId="77777777" w:rsidR="004F7F1A" w:rsidRDefault="007F3864">
            <w:pPr>
              <w:widowControl w:val="0"/>
              <w:pBdr>
                <w:top w:val="nil"/>
                <w:left w:val="nil"/>
                <w:bottom w:val="nil"/>
                <w:right w:val="nil"/>
                <w:between w:val="nil"/>
              </w:pBdr>
              <w:spacing w:line="240" w:lineRule="auto"/>
              <w:rPr>
                <w:sz w:val="20"/>
                <w:szCs w:val="20"/>
              </w:rPr>
            </w:pPr>
            <w:r>
              <w:rPr>
                <w:sz w:val="20"/>
                <w:szCs w:val="20"/>
              </w:rPr>
              <w:t>Claus Møbjerg</w:t>
            </w:r>
          </w:p>
        </w:tc>
        <w:tc>
          <w:tcPr>
            <w:tcW w:w="1845" w:type="dxa"/>
            <w:shd w:val="clear" w:color="auto" w:fill="auto"/>
            <w:tcMar>
              <w:top w:w="100" w:type="dxa"/>
              <w:left w:w="100" w:type="dxa"/>
              <w:bottom w:w="100" w:type="dxa"/>
              <w:right w:w="100" w:type="dxa"/>
            </w:tcMar>
          </w:tcPr>
          <w:p w14:paraId="4C7CEA2D" w14:textId="77777777" w:rsidR="004F7F1A" w:rsidRDefault="007F3864">
            <w:pPr>
              <w:widowControl w:val="0"/>
              <w:pBdr>
                <w:top w:val="nil"/>
                <w:left w:val="nil"/>
                <w:bottom w:val="nil"/>
                <w:right w:val="nil"/>
                <w:between w:val="nil"/>
              </w:pBdr>
              <w:spacing w:line="240" w:lineRule="auto"/>
              <w:rPr>
                <w:sz w:val="20"/>
                <w:szCs w:val="20"/>
              </w:rPr>
            </w:pPr>
            <w:r>
              <w:rPr>
                <w:sz w:val="20"/>
                <w:szCs w:val="20"/>
              </w:rPr>
              <w:t>Bestyrelse</w:t>
            </w:r>
            <w:r>
              <w:rPr>
                <w:sz w:val="20"/>
                <w:szCs w:val="20"/>
              </w:rPr>
              <w:t>n kan godt støtte forslaget.</w:t>
            </w:r>
          </w:p>
        </w:tc>
      </w:tr>
      <w:tr w:rsidR="004F7F1A" w14:paraId="083362A2" w14:textId="77777777">
        <w:tc>
          <w:tcPr>
            <w:tcW w:w="1980" w:type="dxa"/>
            <w:shd w:val="clear" w:color="auto" w:fill="auto"/>
            <w:tcMar>
              <w:top w:w="100" w:type="dxa"/>
              <w:left w:w="100" w:type="dxa"/>
              <w:bottom w:w="100" w:type="dxa"/>
              <w:right w:w="100" w:type="dxa"/>
            </w:tcMar>
          </w:tcPr>
          <w:p w14:paraId="3974F422" w14:textId="77777777" w:rsidR="004F7F1A" w:rsidRDefault="007F3864">
            <w:pPr>
              <w:widowControl w:val="0"/>
              <w:spacing w:line="240" w:lineRule="auto"/>
              <w:rPr>
                <w:rFonts w:ascii="Calibri" w:eastAsia="Calibri" w:hAnsi="Calibri" w:cs="Calibri"/>
                <w:sz w:val="20"/>
                <w:szCs w:val="20"/>
              </w:rPr>
            </w:pPr>
            <w:r>
              <w:rPr>
                <w:rFonts w:ascii="Calibri" w:eastAsia="Calibri" w:hAnsi="Calibri" w:cs="Calibri"/>
                <w:sz w:val="20"/>
                <w:szCs w:val="20"/>
              </w:rPr>
              <w:t>Der foreslås tilføjet nedenstående tekst, der er markeret med kursiv:</w:t>
            </w:r>
          </w:p>
          <w:p w14:paraId="56C686C1" w14:textId="77777777" w:rsidR="004F7F1A" w:rsidRDefault="004F7F1A">
            <w:pPr>
              <w:widowControl w:val="0"/>
              <w:spacing w:line="240" w:lineRule="auto"/>
              <w:rPr>
                <w:rFonts w:ascii="Calibri" w:eastAsia="Calibri" w:hAnsi="Calibri" w:cs="Calibri"/>
                <w:b/>
                <w:sz w:val="20"/>
                <w:szCs w:val="20"/>
              </w:rPr>
            </w:pPr>
          </w:p>
          <w:p w14:paraId="192C821E" w14:textId="77777777" w:rsidR="004F7F1A" w:rsidRDefault="007F3864">
            <w:pPr>
              <w:widowControl w:val="0"/>
              <w:spacing w:line="240" w:lineRule="auto"/>
              <w:rPr>
                <w:rFonts w:ascii="Calibri" w:eastAsia="Calibri" w:hAnsi="Calibri" w:cs="Calibri"/>
                <w:sz w:val="20"/>
                <w:szCs w:val="20"/>
              </w:rPr>
            </w:pPr>
            <w:r>
              <w:rPr>
                <w:rFonts w:ascii="Calibri" w:eastAsia="Calibri" w:hAnsi="Calibri" w:cs="Calibri"/>
                <w:b/>
                <w:sz w:val="20"/>
                <w:szCs w:val="20"/>
              </w:rPr>
              <w:t xml:space="preserve">(7.3.1)           </w:t>
            </w:r>
            <w:r>
              <w:rPr>
                <w:rFonts w:ascii="Calibri" w:eastAsia="Calibri" w:hAnsi="Calibri" w:cs="Calibri"/>
                <w:b/>
                <w:sz w:val="20"/>
                <w:szCs w:val="20"/>
              </w:rPr>
              <w:tab/>
            </w:r>
            <w:r>
              <w:rPr>
                <w:rFonts w:ascii="Calibri" w:eastAsia="Calibri" w:hAnsi="Calibri" w:cs="Calibri"/>
                <w:sz w:val="20"/>
                <w:szCs w:val="20"/>
              </w:rPr>
              <w:t>Stemmeberettiget ved generalforsamlingen er ethvert fremmødt medlem, der kan dokumentere rettidig betaling af kontingent for aktivt medl</w:t>
            </w:r>
            <w:r>
              <w:rPr>
                <w:rFonts w:ascii="Calibri" w:eastAsia="Calibri" w:hAnsi="Calibri" w:cs="Calibri"/>
                <w:sz w:val="20"/>
                <w:szCs w:val="20"/>
              </w:rPr>
              <w:t>emskab</w:t>
            </w:r>
          </w:p>
          <w:p w14:paraId="5B8870DE" w14:textId="77777777" w:rsidR="004F7F1A" w:rsidRDefault="007F3864">
            <w:pPr>
              <w:widowControl w:val="0"/>
              <w:spacing w:line="240" w:lineRule="auto"/>
              <w:rPr>
                <w:rFonts w:ascii="Calibri" w:eastAsia="Calibri" w:hAnsi="Calibri" w:cs="Calibri"/>
                <w:i/>
                <w:sz w:val="20"/>
                <w:szCs w:val="20"/>
              </w:rPr>
            </w:pPr>
            <w:r>
              <w:rPr>
                <w:rFonts w:ascii="Calibri" w:eastAsia="Calibri" w:hAnsi="Calibri" w:cs="Calibri"/>
                <w:i/>
                <w:sz w:val="20"/>
                <w:szCs w:val="20"/>
              </w:rPr>
              <w:t>Et medlem der opfylder disse betingelser, kan dog derudover udøve stemmeret for højst 1 andet medlem, hvis denne skriftligt har givet ham/hende fuldmagt dertil.</w:t>
            </w:r>
          </w:p>
          <w:p w14:paraId="1C5EE8CA" w14:textId="77777777" w:rsidR="004F7F1A" w:rsidRDefault="007F3864">
            <w:pPr>
              <w:widowControl w:val="0"/>
              <w:spacing w:line="240" w:lineRule="auto"/>
              <w:rPr>
                <w:rFonts w:ascii="Calibri" w:eastAsia="Calibri" w:hAnsi="Calibri" w:cs="Calibri"/>
                <w:i/>
                <w:sz w:val="20"/>
                <w:szCs w:val="20"/>
              </w:rPr>
            </w:pPr>
            <w:r>
              <w:rPr>
                <w:rFonts w:ascii="Calibri" w:eastAsia="Calibri" w:hAnsi="Calibri" w:cs="Calibri"/>
                <w:i/>
                <w:sz w:val="20"/>
                <w:szCs w:val="20"/>
              </w:rPr>
              <w:t>Det skal fremgå af fuldmagten, for hvilken generalforsamling den er givet.</w:t>
            </w:r>
          </w:p>
          <w:p w14:paraId="001555B1" w14:textId="77777777" w:rsidR="004F7F1A" w:rsidRDefault="007F3864">
            <w:pPr>
              <w:widowControl w:val="0"/>
              <w:spacing w:line="240" w:lineRule="auto"/>
              <w:rPr>
                <w:rFonts w:ascii="Calibri" w:eastAsia="Calibri" w:hAnsi="Calibri" w:cs="Calibri"/>
                <w:i/>
                <w:sz w:val="20"/>
                <w:szCs w:val="20"/>
              </w:rPr>
            </w:pPr>
            <w:r>
              <w:rPr>
                <w:rFonts w:ascii="Calibri" w:eastAsia="Calibri" w:hAnsi="Calibri" w:cs="Calibri"/>
                <w:i/>
                <w:sz w:val="20"/>
                <w:szCs w:val="20"/>
              </w:rPr>
              <w:t>Det påhviler fuldmag</w:t>
            </w:r>
            <w:r>
              <w:rPr>
                <w:rFonts w:ascii="Calibri" w:eastAsia="Calibri" w:hAnsi="Calibri" w:cs="Calibri"/>
                <w:i/>
                <w:sz w:val="20"/>
                <w:szCs w:val="20"/>
              </w:rPr>
              <w:t>tshaver - før generalforsamlingen påbegyndes - at præsentere sin fuldmagt for bestyrelsen og opnå godkendelse heraf.</w:t>
            </w:r>
          </w:p>
          <w:p w14:paraId="4D8525A4" w14:textId="77777777" w:rsidR="004F7F1A" w:rsidRDefault="007F3864">
            <w:pPr>
              <w:widowControl w:val="0"/>
              <w:spacing w:line="240" w:lineRule="auto"/>
              <w:rPr>
                <w:rFonts w:ascii="Calibri" w:eastAsia="Calibri" w:hAnsi="Calibri" w:cs="Calibri"/>
                <w:i/>
                <w:sz w:val="20"/>
                <w:szCs w:val="20"/>
              </w:rPr>
            </w:pPr>
            <w:r>
              <w:rPr>
                <w:rFonts w:ascii="Calibri" w:eastAsia="Calibri" w:hAnsi="Calibri" w:cs="Calibri"/>
                <w:i/>
                <w:sz w:val="20"/>
                <w:szCs w:val="20"/>
              </w:rPr>
              <w:t xml:space="preserve">En fuldmagt - der ikke </w:t>
            </w:r>
            <w:r>
              <w:rPr>
                <w:rFonts w:ascii="Calibri" w:eastAsia="Calibri" w:hAnsi="Calibri" w:cs="Calibri"/>
                <w:i/>
                <w:sz w:val="20"/>
                <w:szCs w:val="20"/>
              </w:rPr>
              <w:lastRenderedPageBreak/>
              <w:t>bliver tilbagekaldt - gælder også for en eventuel ekstraordinær generalforsamling, der er afledt af den generalforsa</w:t>
            </w:r>
            <w:r>
              <w:rPr>
                <w:rFonts w:ascii="Calibri" w:eastAsia="Calibri" w:hAnsi="Calibri" w:cs="Calibri"/>
                <w:i/>
                <w:sz w:val="20"/>
                <w:szCs w:val="20"/>
              </w:rPr>
              <w:t>mling, for hvilken den er udstedt.”</w:t>
            </w:r>
          </w:p>
          <w:p w14:paraId="0801E338" w14:textId="77777777" w:rsidR="004F7F1A" w:rsidRDefault="004F7F1A">
            <w:pPr>
              <w:widowControl w:val="0"/>
              <w:pBdr>
                <w:top w:val="nil"/>
                <w:left w:val="nil"/>
                <w:bottom w:val="nil"/>
                <w:right w:val="nil"/>
                <w:between w:val="nil"/>
              </w:pBdr>
              <w:spacing w:line="240" w:lineRule="auto"/>
              <w:rPr>
                <w:b/>
                <w:sz w:val="20"/>
                <w:szCs w:val="20"/>
              </w:rPr>
            </w:pPr>
          </w:p>
        </w:tc>
        <w:tc>
          <w:tcPr>
            <w:tcW w:w="1890" w:type="dxa"/>
            <w:shd w:val="clear" w:color="auto" w:fill="auto"/>
            <w:tcMar>
              <w:top w:w="100" w:type="dxa"/>
              <w:left w:w="100" w:type="dxa"/>
              <w:bottom w:w="100" w:type="dxa"/>
              <w:right w:w="100" w:type="dxa"/>
            </w:tcMar>
          </w:tcPr>
          <w:p w14:paraId="4B7685E7" w14:textId="77777777" w:rsidR="004F7F1A" w:rsidRDefault="007F3864">
            <w:pPr>
              <w:widowControl w:val="0"/>
              <w:spacing w:line="240" w:lineRule="auto"/>
              <w:rPr>
                <w:rFonts w:ascii="Calibri" w:eastAsia="Calibri" w:hAnsi="Calibri" w:cs="Calibri"/>
                <w:sz w:val="20"/>
                <w:szCs w:val="20"/>
              </w:rPr>
            </w:pPr>
            <w:r>
              <w:rPr>
                <w:rFonts w:ascii="Calibri" w:eastAsia="Calibri" w:hAnsi="Calibri" w:cs="Calibri"/>
                <w:b/>
                <w:sz w:val="20"/>
                <w:szCs w:val="20"/>
              </w:rPr>
              <w:lastRenderedPageBreak/>
              <w:t xml:space="preserve">(7.3.1)           </w:t>
            </w:r>
            <w:r>
              <w:rPr>
                <w:rFonts w:ascii="Calibri" w:eastAsia="Calibri" w:hAnsi="Calibri" w:cs="Calibri"/>
                <w:b/>
                <w:sz w:val="20"/>
                <w:szCs w:val="20"/>
              </w:rPr>
              <w:tab/>
            </w:r>
            <w:r>
              <w:rPr>
                <w:rFonts w:ascii="Calibri" w:eastAsia="Calibri" w:hAnsi="Calibri" w:cs="Calibri"/>
                <w:sz w:val="20"/>
                <w:szCs w:val="20"/>
              </w:rPr>
              <w:t>Stemmeberettiget ved generalforsamlingen er ethvert fremmødt medlem, der kan dokumentere rettidig betaling af kontingent for aktivt medlemskab</w:t>
            </w:r>
          </w:p>
          <w:p w14:paraId="1CFBCF5A" w14:textId="77777777" w:rsidR="004F7F1A" w:rsidRDefault="004F7F1A">
            <w:pPr>
              <w:widowControl w:val="0"/>
              <w:pBdr>
                <w:top w:val="nil"/>
                <w:left w:val="nil"/>
                <w:bottom w:val="nil"/>
                <w:right w:val="nil"/>
                <w:between w:val="nil"/>
              </w:pBdr>
              <w:spacing w:line="240" w:lineRule="auto"/>
              <w:rPr>
                <w:sz w:val="20"/>
                <w:szCs w:val="20"/>
              </w:rPr>
            </w:pPr>
          </w:p>
        </w:tc>
        <w:tc>
          <w:tcPr>
            <w:tcW w:w="1650" w:type="dxa"/>
            <w:shd w:val="clear" w:color="auto" w:fill="auto"/>
            <w:tcMar>
              <w:top w:w="100" w:type="dxa"/>
              <w:left w:w="100" w:type="dxa"/>
              <w:bottom w:w="100" w:type="dxa"/>
              <w:right w:w="100" w:type="dxa"/>
            </w:tcMar>
          </w:tcPr>
          <w:p w14:paraId="034E80C6" w14:textId="77777777" w:rsidR="004F7F1A" w:rsidRDefault="004F7F1A">
            <w:pPr>
              <w:widowControl w:val="0"/>
              <w:pBdr>
                <w:top w:val="nil"/>
                <w:left w:val="nil"/>
                <w:bottom w:val="nil"/>
                <w:right w:val="nil"/>
                <w:between w:val="nil"/>
              </w:pBdr>
              <w:spacing w:line="240" w:lineRule="auto"/>
              <w:rPr>
                <w:b/>
                <w:sz w:val="20"/>
                <w:szCs w:val="20"/>
              </w:rPr>
            </w:pPr>
          </w:p>
        </w:tc>
        <w:tc>
          <w:tcPr>
            <w:tcW w:w="1845" w:type="dxa"/>
            <w:shd w:val="clear" w:color="auto" w:fill="auto"/>
            <w:tcMar>
              <w:top w:w="100" w:type="dxa"/>
              <w:left w:w="100" w:type="dxa"/>
              <w:bottom w:w="100" w:type="dxa"/>
              <w:right w:w="100" w:type="dxa"/>
            </w:tcMar>
          </w:tcPr>
          <w:p w14:paraId="75AECD92" w14:textId="77777777" w:rsidR="004F7F1A" w:rsidRDefault="007F3864">
            <w:pPr>
              <w:widowControl w:val="0"/>
              <w:pBdr>
                <w:top w:val="nil"/>
                <w:left w:val="nil"/>
                <w:bottom w:val="nil"/>
                <w:right w:val="nil"/>
                <w:between w:val="nil"/>
              </w:pBdr>
              <w:spacing w:line="240" w:lineRule="auto"/>
              <w:rPr>
                <w:sz w:val="20"/>
                <w:szCs w:val="20"/>
              </w:rPr>
            </w:pPr>
            <w:r>
              <w:rPr>
                <w:sz w:val="20"/>
                <w:szCs w:val="20"/>
              </w:rPr>
              <w:t>Hanne Kaufmann</w:t>
            </w:r>
          </w:p>
        </w:tc>
        <w:tc>
          <w:tcPr>
            <w:tcW w:w="1845" w:type="dxa"/>
            <w:shd w:val="clear" w:color="auto" w:fill="auto"/>
            <w:tcMar>
              <w:top w:w="100" w:type="dxa"/>
              <w:left w:w="100" w:type="dxa"/>
              <w:bottom w:w="100" w:type="dxa"/>
              <w:right w:w="100" w:type="dxa"/>
            </w:tcMar>
          </w:tcPr>
          <w:p w14:paraId="4E11493C" w14:textId="77777777" w:rsidR="004F7F1A" w:rsidRDefault="007F3864">
            <w:pPr>
              <w:spacing w:line="240" w:lineRule="auto"/>
            </w:pPr>
            <w:r>
              <w:t>Bestyrelsen vil lade det være op til medlemmerne af stemme for eller imod forslaget</w:t>
            </w:r>
          </w:p>
        </w:tc>
      </w:tr>
      <w:tr w:rsidR="004F7F1A" w14:paraId="2F469085" w14:textId="77777777">
        <w:tc>
          <w:tcPr>
            <w:tcW w:w="1980" w:type="dxa"/>
            <w:shd w:val="clear" w:color="auto" w:fill="auto"/>
            <w:tcMar>
              <w:top w:w="100" w:type="dxa"/>
              <w:left w:w="100" w:type="dxa"/>
              <w:bottom w:w="100" w:type="dxa"/>
              <w:right w:w="100" w:type="dxa"/>
            </w:tcMar>
          </w:tcPr>
          <w:p w14:paraId="365BA08B" w14:textId="77777777" w:rsidR="004F7F1A" w:rsidRDefault="007F3864">
            <w:pPr>
              <w:widowControl w:val="0"/>
              <w:pBdr>
                <w:top w:val="nil"/>
                <w:left w:val="nil"/>
                <w:bottom w:val="nil"/>
                <w:right w:val="nil"/>
                <w:between w:val="nil"/>
              </w:pBdr>
              <w:spacing w:line="240" w:lineRule="auto"/>
              <w:rPr>
                <w:sz w:val="20"/>
                <w:szCs w:val="20"/>
              </w:rPr>
            </w:pPr>
            <w:r>
              <w:rPr>
                <w:color w:val="1C1E21"/>
                <w:sz w:val="20"/>
                <w:szCs w:val="20"/>
              </w:rPr>
              <w:t>I klublovene står der, at man i vinterhalvåret kun må ro ved dagslys (Paragraf 3.2 Roning i vinterhalvåret). Midt på vinteren kan det ofte være vanskeligt at nå roningen mens det er lyst på hverdage hvis man også skal passe et arbejde. Det sker derfor en g</w:t>
            </w:r>
            <w:r>
              <w:rPr>
                <w:color w:val="1C1E21"/>
                <w:sz w:val="20"/>
                <w:szCs w:val="20"/>
              </w:rPr>
              <w:t>ang imellem, at der er nogle, der ikke når at afslutte roningen inden solen går ned. Jeg vil derfor foreslå, at det bliver gjort tilladt at ro efter solnedgang også om vinteren.</w:t>
            </w:r>
          </w:p>
        </w:tc>
        <w:tc>
          <w:tcPr>
            <w:tcW w:w="1890" w:type="dxa"/>
            <w:shd w:val="clear" w:color="auto" w:fill="auto"/>
            <w:tcMar>
              <w:top w:w="100" w:type="dxa"/>
              <w:left w:w="100" w:type="dxa"/>
              <w:bottom w:w="100" w:type="dxa"/>
              <w:right w:w="100" w:type="dxa"/>
            </w:tcMar>
          </w:tcPr>
          <w:p w14:paraId="742AB71B" w14:textId="77777777" w:rsidR="004F7F1A" w:rsidRDefault="007F3864">
            <w:pPr>
              <w:widowControl w:val="0"/>
              <w:pBdr>
                <w:top w:val="nil"/>
                <w:left w:val="nil"/>
                <w:bottom w:val="nil"/>
                <w:right w:val="nil"/>
                <w:between w:val="nil"/>
              </w:pBdr>
              <w:spacing w:line="240" w:lineRule="auto"/>
              <w:rPr>
                <w:sz w:val="20"/>
                <w:szCs w:val="20"/>
              </w:rPr>
            </w:pPr>
            <w:r>
              <w:rPr>
                <w:sz w:val="20"/>
                <w:szCs w:val="20"/>
              </w:rPr>
              <w:t xml:space="preserve">Dette er ikke i klublovene, men i klubbens sikkerhedsregler. </w:t>
            </w:r>
          </w:p>
        </w:tc>
        <w:tc>
          <w:tcPr>
            <w:tcW w:w="1650" w:type="dxa"/>
            <w:shd w:val="clear" w:color="auto" w:fill="auto"/>
            <w:tcMar>
              <w:top w:w="100" w:type="dxa"/>
              <w:left w:w="100" w:type="dxa"/>
              <w:bottom w:w="100" w:type="dxa"/>
              <w:right w:w="100" w:type="dxa"/>
            </w:tcMar>
          </w:tcPr>
          <w:p w14:paraId="25BF7302" w14:textId="77777777" w:rsidR="004F7F1A" w:rsidRDefault="004F7F1A">
            <w:pPr>
              <w:widowControl w:val="0"/>
              <w:pBdr>
                <w:top w:val="nil"/>
                <w:left w:val="nil"/>
                <w:bottom w:val="nil"/>
                <w:right w:val="nil"/>
                <w:between w:val="nil"/>
              </w:pBdr>
              <w:spacing w:line="240" w:lineRule="auto"/>
              <w:rPr>
                <w:sz w:val="20"/>
                <w:szCs w:val="20"/>
              </w:rPr>
            </w:pPr>
          </w:p>
        </w:tc>
        <w:tc>
          <w:tcPr>
            <w:tcW w:w="1845" w:type="dxa"/>
            <w:shd w:val="clear" w:color="auto" w:fill="auto"/>
            <w:tcMar>
              <w:top w:w="100" w:type="dxa"/>
              <w:left w:w="100" w:type="dxa"/>
              <w:bottom w:w="100" w:type="dxa"/>
              <w:right w:w="100" w:type="dxa"/>
            </w:tcMar>
          </w:tcPr>
          <w:p w14:paraId="3CABD24B" w14:textId="77777777" w:rsidR="004F7F1A" w:rsidRDefault="007F3864">
            <w:pPr>
              <w:widowControl w:val="0"/>
              <w:pBdr>
                <w:top w:val="nil"/>
                <w:left w:val="nil"/>
                <w:bottom w:val="nil"/>
                <w:right w:val="nil"/>
                <w:between w:val="nil"/>
              </w:pBdr>
              <w:spacing w:line="240" w:lineRule="auto"/>
              <w:rPr>
                <w:sz w:val="20"/>
                <w:szCs w:val="20"/>
              </w:rPr>
            </w:pPr>
            <w:r>
              <w:rPr>
                <w:sz w:val="20"/>
                <w:szCs w:val="20"/>
              </w:rPr>
              <w:t>Jens Peter Kern</w:t>
            </w:r>
            <w:r>
              <w:rPr>
                <w:sz w:val="20"/>
                <w:szCs w:val="20"/>
              </w:rPr>
              <w:t>-Jespersen</w:t>
            </w:r>
          </w:p>
        </w:tc>
        <w:tc>
          <w:tcPr>
            <w:tcW w:w="1845" w:type="dxa"/>
            <w:shd w:val="clear" w:color="auto" w:fill="auto"/>
            <w:tcMar>
              <w:top w:w="100" w:type="dxa"/>
              <w:left w:w="100" w:type="dxa"/>
              <w:bottom w:w="100" w:type="dxa"/>
              <w:right w:w="100" w:type="dxa"/>
            </w:tcMar>
          </w:tcPr>
          <w:p w14:paraId="26AF546D" w14:textId="77777777" w:rsidR="004F7F1A" w:rsidRDefault="007F3864">
            <w:pPr>
              <w:widowControl w:val="0"/>
              <w:pBdr>
                <w:top w:val="nil"/>
                <w:left w:val="nil"/>
                <w:bottom w:val="nil"/>
                <w:right w:val="nil"/>
                <w:between w:val="nil"/>
              </w:pBdr>
              <w:spacing w:line="240" w:lineRule="auto"/>
              <w:rPr>
                <w:sz w:val="20"/>
                <w:szCs w:val="20"/>
              </w:rPr>
            </w:pPr>
            <w:proofErr w:type="spellStart"/>
            <w:r>
              <w:rPr>
                <w:sz w:val="20"/>
                <w:szCs w:val="20"/>
              </w:rPr>
              <w:t>KN:Principelt</w:t>
            </w:r>
            <w:proofErr w:type="spellEnd"/>
            <w:r>
              <w:rPr>
                <w:sz w:val="20"/>
                <w:szCs w:val="20"/>
              </w:rPr>
              <w:t xml:space="preserve"> er dette ikke et forslag til klublovene da det ikke står i klublovene, men jeg kan godt støtte at vi ændrer sikkerhedsreglerne så de reflekterer forslaget.</w:t>
            </w:r>
          </w:p>
        </w:tc>
      </w:tr>
    </w:tbl>
    <w:p w14:paraId="41231DA0" w14:textId="77777777" w:rsidR="004F7F1A" w:rsidRDefault="004F7F1A">
      <w:pPr>
        <w:rPr>
          <w:b/>
          <w:color w:val="1C1E21"/>
          <w:sz w:val="23"/>
          <w:szCs w:val="23"/>
        </w:rPr>
      </w:pPr>
    </w:p>
    <w:p w14:paraId="7B345EC2" w14:textId="77777777" w:rsidR="004F7F1A" w:rsidRDefault="004F7F1A">
      <w:pPr>
        <w:shd w:val="clear" w:color="auto" w:fill="FFFFFF"/>
        <w:spacing w:line="313" w:lineRule="auto"/>
        <w:rPr>
          <w:b/>
          <w:color w:val="1C1E21"/>
          <w:sz w:val="23"/>
          <w:szCs w:val="23"/>
        </w:rPr>
      </w:pPr>
    </w:p>
    <w:p w14:paraId="23243E4D" w14:textId="77777777" w:rsidR="004F7F1A" w:rsidRDefault="004F7F1A">
      <w:pPr>
        <w:shd w:val="clear" w:color="auto" w:fill="FFFFFF"/>
        <w:rPr>
          <w:b/>
          <w:color w:val="1C1E21"/>
          <w:sz w:val="23"/>
          <w:szCs w:val="23"/>
        </w:rPr>
      </w:pPr>
    </w:p>
    <w:p w14:paraId="4076D355" w14:textId="77777777" w:rsidR="004F7F1A" w:rsidRDefault="004F7F1A">
      <w:pPr>
        <w:rPr>
          <w:b/>
        </w:rPr>
      </w:pPr>
    </w:p>
    <w:sectPr w:rsidR="004F7F1A">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F1A"/>
    <w:rsid w:val="004F7F1A"/>
    <w:rsid w:val="007F38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C99FE"/>
  <w15:docId w15:val="{F9DDA800-83BB-4AC6-B1A3-7E1900990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310</Words>
  <Characters>1894</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Friis Nielsen</cp:lastModifiedBy>
  <cp:revision>2</cp:revision>
  <dcterms:created xsi:type="dcterms:W3CDTF">2022-03-11T16:50:00Z</dcterms:created>
  <dcterms:modified xsi:type="dcterms:W3CDTF">2022-03-11T16:50:00Z</dcterms:modified>
</cp:coreProperties>
</file>